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0"/>
        <w:jc w:val="center"/>
        <w:rPr>
          <w:rFonts w:ascii="方正小标宋简体" w:hAnsi="方正小标宋简体" w:cs="方正小标宋简体" w:eastAsia="方正小标宋简体"/>
          <w:color w:val="000000"/>
          <w:spacing w:val="0"/>
          <w:position w:val="0"/>
          <w:sz w:val="36"/>
          <w:shd w:fill="auto" w:val="clear"/>
        </w:rPr>
      </w:pPr>
      <w:r>
        <w:rPr>
          <w:rFonts w:ascii="宋体" w:hAnsi="宋体" w:cs="宋体" w:eastAsia="宋体"/>
          <w:color w:val="000000"/>
          <w:spacing w:val="0"/>
          <w:position w:val="0"/>
          <w:sz w:val="36"/>
          <w:shd w:fill="auto" w:val="clear"/>
        </w:rPr>
        <w:t xml:space="preserve">河北大学教学系列职称评审科研工作量化计分办法</w:t>
      </w:r>
    </w:p>
    <w:p>
      <w:pPr>
        <w:spacing w:before="0" w:after="0" w:line="360"/>
        <w:ind w:right="0" w:left="0" w:firstLine="0"/>
        <w:jc w:val="center"/>
        <w:rPr>
          <w:rFonts w:ascii="方正小标宋简体" w:hAnsi="方正小标宋简体" w:cs="方正小标宋简体" w:eastAsia="方正小标宋简体"/>
          <w:color w:val="000000"/>
          <w:spacing w:val="0"/>
          <w:position w:val="0"/>
          <w:sz w:val="36"/>
          <w:shd w:fill="auto" w:val="clear"/>
        </w:rPr>
      </w:pPr>
      <w:r>
        <w:rPr>
          <w:rFonts w:ascii="宋体" w:hAnsi="宋体" w:cs="宋体" w:eastAsia="宋体"/>
          <w:color w:val="000000"/>
          <w:spacing w:val="0"/>
          <w:position w:val="0"/>
          <w:sz w:val="36"/>
          <w:shd w:fill="auto" w:val="clear"/>
        </w:rPr>
        <w:t xml:space="preserve">（社会科学）</w:t>
      </w:r>
    </w:p>
    <w:p>
      <w:pPr>
        <w:spacing w:before="0" w:after="0" w:line="360"/>
        <w:ind w:right="0" w:left="0" w:firstLine="0"/>
        <w:jc w:val="center"/>
        <w:rPr>
          <w:rFonts w:ascii="华文仿宋" w:hAnsi="华文仿宋" w:cs="华文仿宋" w:eastAsia="华文仿宋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根据河北大学教学系列职称评审有关要求，科研工作按如下条件量化计分。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一、科研工作量化评分标准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科研C：分为承担项目C1，论文、论著C2，科研成果奖C3三项。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1.科研项目C1：依据承担项目级别及排名得分。评分标准见表1。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表1</w:t>
      </w:r>
    </w:p>
    <w:tbl>
      <w:tblPr/>
      <w:tblGrid>
        <w:gridCol w:w="904"/>
        <w:gridCol w:w="4056"/>
        <w:gridCol w:w="992"/>
        <w:gridCol w:w="1134"/>
        <w:gridCol w:w="993"/>
        <w:gridCol w:w="992"/>
        <w:gridCol w:w="905"/>
      </w:tblGrid>
      <w:tr>
        <w:trPr>
          <w:trHeight w:val="604" w:hRule="auto"/>
          <w:jc w:val="center"/>
        </w:trPr>
        <w:tc>
          <w:tcPr>
            <w:tcW w:w="49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               名次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项目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第一名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第二名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第三名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第四名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第五名</w:t>
            </w:r>
          </w:p>
        </w:tc>
      </w:tr>
      <w:tr>
        <w:trPr>
          <w:trHeight w:val="707" w:hRule="auto"/>
          <w:jc w:val="center"/>
        </w:trPr>
        <w:tc>
          <w:tcPr>
            <w:tcW w:w="9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国家级</w:t>
            </w: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国家重大项目或单项横向项目（300万元以上）   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180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国家级重点项目或单项横向项目（100万元以上） 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国家社科基金年度项目或单项横向项目（60万元以上）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省级</w:t>
            </w: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省部级重点项目、教育部项目（全国高校古委会）或单项横向项目（30万元以上）  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省级项目、厅级重大招标项目或单项横向项目（8万元以上） 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厅级</w:t>
            </w: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厅局级重点项目或单项横向项目学5万元以上）    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0" w:hRule="auto"/>
          <w:jc w:val="center"/>
        </w:trPr>
        <w:tc>
          <w:tcPr>
            <w:tcW w:w="9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525" w:hanging="525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厅局级项目或横向项目（3万元以上）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30" w:hRule="auto"/>
          <w:jc w:val="center"/>
        </w:trPr>
        <w:tc>
          <w:tcPr>
            <w:tcW w:w="9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校级</w:t>
            </w:r>
          </w:p>
        </w:tc>
        <w:tc>
          <w:tcPr>
            <w:tcW w:w="4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校级项目（仅限申报中级职称人员）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注：对于一人承担多项项目其单项最高分计为C11，次高得分计为C12……依次类推，只计前三个单项得分，则承担项目得分为C1=C11+C12×0.3+C13×0.2。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国家重大项目主持子课题者，以子课题计，不依项目排名计。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指导项目不计分。作为晋升条件符合省定条件的指导项目除外。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国外纵向项目，参照国内纵向项目标准计分；若无法参照，按横向课题计分。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21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2.论文著作C2：依据论著发表的级别及作者排名得分。评分标准见表2。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表2</w:t>
      </w:r>
    </w:p>
    <w:tbl>
      <w:tblPr/>
      <w:tblGrid>
        <w:gridCol w:w="5797"/>
        <w:gridCol w:w="992"/>
        <w:gridCol w:w="992"/>
        <w:gridCol w:w="1032"/>
      </w:tblGrid>
      <w:tr>
        <w:trPr>
          <w:trHeight w:val="862" w:hRule="auto"/>
          <w:jc w:val="center"/>
          <w:cantSplit w:val="1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3990"/>
              <w:jc w:val="both"/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排名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类  别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第一名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第二名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第三名</w:t>
            </w:r>
          </w:p>
        </w:tc>
      </w:tr>
      <w:tr>
        <w:trPr>
          <w:trHeight w:val="515" w:hRule="auto"/>
          <w:jc w:val="center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《国家哲学社会科学成果文库》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372" w:leader="none"/>
              </w:tabs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</w:tr>
      <w:tr>
        <w:trPr>
          <w:trHeight w:val="515" w:hRule="auto"/>
          <w:jc w:val="center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《中国社会科学》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60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372" w:leader="none"/>
              </w:tabs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</w:tr>
      <w:tr>
        <w:trPr>
          <w:trHeight w:val="515" w:hRule="auto"/>
          <w:jc w:val="center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顶级期刊、SSCI一区论文、《新华文摘》（全文转载），核心出版社出版的专著，国家级领导人批示，《国家社科基金成果要报》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12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372" w:leader="none"/>
              </w:tabs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</w:tr>
      <w:tr>
        <w:trPr>
          <w:trHeight w:val="515" w:hRule="auto"/>
          <w:jc w:val="center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CSSCI、SSCI二区论文、《中国社会科学文摘》、人大复印资料（原文发表在核心以上期刊）,《高等学校文科学术文摘》，省级主要领导批示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12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6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</w:tr>
      <w:tr>
        <w:trPr>
          <w:trHeight w:val="515" w:hRule="auto"/>
          <w:jc w:val="center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其他专著，其他人大复印资料，《人民日报》《光明日报》理论版2000字以上，CSSCI集刊，SSCI三、四区论文，EI论文（不含会议论文），外文核心期刊（以《国外人文社会科学核心目录总览》为准）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8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5" w:hRule="auto"/>
          <w:jc w:val="center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CSSCI扩展版，核心期刊，编著，译著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5" w:hRule="auto"/>
          <w:jc w:val="center"/>
        </w:trPr>
        <w:tc>
          <w:tcPr>
            <w:tcW w:w="5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一般期刊，包括外文期刊，港台期刊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注：论著只取6项计分。一人多项论著单项最高分计为C21，次高得分计为C22……依次类推，只计前六个单项得分，则承担论著得分为C2＝C21+C22+C23+C24+C25×0.3+C26×0.2。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3.科研成果奖C3：国家级成果奖河北大学必须是前三名完成单位，省、厅级河北大学必须是第一完成单位。依据奖励级别及排名得分，评分标准见表3。</w:t>
      </w:r>
    </w:p>
    <w:p>
      <w:pPr>
        <w:spacing w:before="0" w:after="0" w:line="560"/>
        <w:ind w:right="0" w:left="0" w:firstLine="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表3</w:t>
      </w:r>
    </w:p>
    <w:tbl>
      <w:tblPr/>
      <w:tblGrid>
        <w:gridCol w:w="1883"/>
        <w:gridCol w:w="992"/>
        <w:gridCol w:w="900"/>
        <w:gridCol w:w="900"/>
        <w:gridCol w:w="900"/>
        <w:gridCol w:w="900"/>
        <w:gridCol w:w="1080"/>
        <w:gridCol w:w="1126"/>
      </w:tblGrid>
      <w:tr>
        <w:trPr>
          <w:trHeight w:val="655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   排  名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级  别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第一名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第二名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第三名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第四名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第五名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第六名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第七名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国家级一等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国家级二等（含河北省社科特别奖）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160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90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8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国家级三等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70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15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8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</w:t>
            </w: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省部一等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80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省部二等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40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省部三等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厅局一等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10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厅局二等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5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3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67" w:hRule="auto"/>
          <w:jc w:val="center"/>
        </w:trPr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厅局三等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华文仿宋" w:hAnsi="华文仿宋" w:cs="华文仿宋" w:eastAsia="华文仿宋"/>
                <w:color w:val="000000"/>
                <w:spacing w:val="0"/>
                <w:position w:val="0"/>
                <w:sz w:val="21"/>
                <w:shd w:fill="auto" w:val="clear"/>
              </w:rPr>
              <w:t xml:space="preserve">2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注：同一项成果获多种奖励者只按最高奖项计分，不重复计分。对于一人获得多项奖励的，其单项最高分计为C31，次高得分计为C32……依次类推，只计前三个单项得分，则其科研成果得分为C3=C31+C32×0.3+C33×0.2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二、备注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1.所有计分的项目、论题、成果奖必须与申请人所从事的专业密切相关。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2.在所有计分项中（含小项），均需提供有效地证明材料。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3.关于项目：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（1）横向项目到位经费累计100万以上（经费到位须出具学科科研、账务管理部门证明），可以视为具备晋升副高级职称的项目必备条件。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（2）指导项目“产生显著的经济效益或较好的社会效益+发表相关论文”可以作为晋升的项目条件。显著的经济效益或社会效益的界定，依据《河北省中高级专业技术职务任职资格申报评审条件》中有关规定执行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（3）关于立项时间以及使用问题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①纵向项目：以项目立项通知书批准时间为准；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②横向项目：以合同签订时间为准。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科研项目作为申报材料在职称评审中仅限使用一次。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4.关于论著：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①署名成果第一署名单位必须为河北大学，学校另有规定的除外。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②顶级期刊认定以中国社会科学院中国社会科学评价中心发布《中国人文社会科学期刊评价报告（2014年）》为准，即《法学研究》、《管理世界》、《教育研究》、《经济研究》、《考古》、《历史研究》、《求是》、《民族研究》、《人口研究》、《中国图书馆学报》、《文学评论》、《新闻与传播研究》、《文艺研究》、《中国语文》、《哲学研究》、《世界经济与政治》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③核心出版社以中国科学文献计量评价中心研究的《中国高被引图书年报》（2016版）所列举的核心出版社为准。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④作为入门条件的论文认定：国内核心学术期刊范围包括北京大学图书馆编制的《中文核心期刊要目总览》和南京大学编制的《中文社会科学引文索引》（CSSCI）及SCI、EI（不含会议论文）、SSCI索引期刊（以论文发表时间为准）。《新华文摘》全文转载论文、在《人民日报》、《光明日报》、《科技日报》、《经济日报》理论版上发表的本专业理论文章（2000字以上）可视同为核心期刊论文作为晋升条件。</w:t>
      </w:r>
    </w:p>
    <w:p>
      <w:pPr>
        <w:spacing w:before="0" w:after="0" w:line="560"/>
        <w:ind w:right="0" w:left="0" w:firstLine="640"/>
        <w:jc w:val="both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⑤发表在论文集、增刊、报纸、（④中认定的报纸除外）上的论文均不计分。</w:t>
      </w:r>
    </w:p>
    <w:p>
      <w:pPr>
        <w:spacing w:before="0" w:after="0" w:line="560"/>
        <w:ind w:right="0" w:left="0" w:firstLine="640"/>
        <w:jc w:val="left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  <w:t xml:space="preserve">5.本办法由社会科学处负责解释。</w:t>
      </w:r>
    </w:p>
    <w:p>
      <w:pPr>
        <w:spacing w:before="0" w:after="0" w:line="560"/>
        <w:ind w:right="0" w:left="0" w:firstLine="640"/>
        <w:jc w:val="left"/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auto" w:val="clear"/>
        </w:rPr>
      </w:pPr>
      <w:r>
        <w:rPr>
          <w:rFonts w:ascii="华文仿宋" w:hAnsi="华文仿宋" w:cs="华文仿宋" w:eastAsia="华文仿宋"/>
          <w:color w:val="000000"/>
          <w:spacing w:val="0"/>
          <w:position w:val="0"/>
          <w:sz w:val="32"/>
          <w:shd w:fill="FFFF00" w:val="clear"/>
        </w:rPr>
        <w:t xml:space="preserve">计分办法中的业绩成果分类，请以《河北大学社会科学业绩成果认定办法》为准。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